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0F" w:rsidRDefault="00A0030F" w:rsidP="006411B2">
      <w:pPr>
        <w:spacing w:after="0"/>
        <w:jc w:val="center"/>
        <w:rPr>
          <w:b/>
          <w:sz w:val="28"/>
          <w:szCs w:val="28"/>
          <w:u w:val="single"/>
        </w:rPr>
      </w:pPr>
    </w:p>
    <w:p w:rsidR="0047632F" w:rsidRPr="0057732F" w:rsidRDefault="006411B2" w:rsidP="006411B2">
      <w:pPr>
        <w:spacing w:after="0"/>
        <w:jc w:val="center"/>
        <w:rPr>
          <w:b/>
          <w:sz w:val="28"/>
          <w:szCs w:val="28"/>
          <w:u w:val="single"/>
        </w:rPr>
      </w:pPr>
      <w:r w:rsidRPr="0057732F">
        <w:rPr>
          <w:b/>
          <w:sz w:val="28"/>
          <w:szCs w:val="28"/>
          <w:u w:val="single"/>
        </w:rPr>
        <w:t>General Health Screening Recommendations for Women</w:t>
      </w:r>
    </w:p>
    <w:p w:rsidR="006411B2" w:rsidRDefault="006411B2" w:rsidP="00A6706F">
      <w:pPr>
        <w:spacing w:after="0"/>
      </w:pPr>
    </w:p>
    <w:p w:rsidR="00EB4469" w:rsidRPr="0057732F" w:rsidRDefault="006411B2" w:rsidP="00EB4469">
      <w:pPr>
        <w:spacing w:after="0"/>
        <w:ind w:left="360"/>
        <w:jc w:val="both"/>
        <w:rPr>
          <w:sz w:val="23"/>
          <w:szCs w:val="23"/>
        </w:rPr>
      </w:pPr>
      <w:r w:rsidRPr="0057732F">
        <w:rPr>
          <w:b/>
          <w:sz w:val="23"/>
          <w:szCs w:val="23"/>
        </w:rPr>
        <w:t>General Health:</w:t>
      </w:r>
      <w:r w:rsidRPr="0057732F">
        <w:rPr>
          <w:sz w:val="23"/>
          <w:szCs w:val="23"/>
        </w:rPr>
        <w:t xml:space="preserve">  Annual check-up including height, weight, blood pressure, and clinical breast exam.  Ask your practitioner about health topics such as </w:t>
      </w:r>
      <w:r w:rsidR="008575D1">
        <w:rPr>
          <w:sz w:val="23"/>
          <w:szCs w:val="23"/>
        </w:rPr>
        <w:t>weight gain</w:t>
      </w:r>
      <w:r w:rsidRPr="0057732F">
        <w:rPr>
          <w:sz w:val="23"/>
          <w:szCs w:val="23"/>
        </w:rPr>
        <w:t>, tobacco use, depression, skin exams, and thyroid</w:t>
      </w:r>
      <w:r w:rsidR="008575D1">
        <w:rPr>
          <w:sz w:val="23"/>
          <w:szCs w:val="23"/>
        </w:rPr>
        <w:t xml:space="preserve"> function</w:t>
      </w:r>
      <w:r w:rsidRPr="0057732F">
        <w:rPr>
          <w:sz w:val="23"/>
          <w:szCs w:val="23"/>
        </w:rPr>
        <w:t>.  We recommend a daily multivitamin (or prenatal vitamin if considering pregnancy)</w:t>
      </w:r>
      <w:r w:rsidR="00464A68" w:rsidRPr="0057732F">
        <w:rPr>
          <w:sz w:val="23"/>
          <w:szCs w:val="23"/>
        </w:rPr>
        <w:t>;</w:t>
      </w:r>
      <w:r w:rsidRPr="0057732F">
        <w:rPr>
          <w:sz w:val="23"/>
          <w:szCs w:val="23"/>
        </w:rPr>
        <w:t xml:space="preserve"> along with extra calcium (1000 mg daily in divided doses</w:t>
      </w:r>
      <w:r w:rsidR="00271C57" w:rsidRPr="0057732F">
        <w:rPr>
          <w:sz w:val="23"/>
          <w:szCs w:val="23"/>
        </w:rPr>
        <w:t xml:space="preserve"> of 500 mg in the morning and evening</w:t>
      </w:r>
      <w:r w:rsidRPr="0057732F">
        <w:rPr>
          <w:sz w:val="23"/>
          <w:szCs w:val="23"/>
        </w:rPr>
        <w:t>).</w:t>
      </w:r>
    </w:p>
    <w:p w:rsidR="006411B2" w:rsidRPr="0057732F" w:rsidRDefault="006411B2" w:rsidP="00EB4469">
      <w:pPr>
        <w:spacing w:after="0"/>
        <w:ind w:left="360"/>
        <w:jc w:val="both"/>
        <w:rPr>
          <w:sz w:val="23"/>
          <w:szCs w:val="23"/>
        </w:rPr>
      </w:pPr>
    </w:p>
    <w:p w:rsidR="006411B2" w:rsidRPr="0057732F" w:rsidRDefault="006411B2" w:rsidP="00EB4469">
      <w:pPr>
        <w:spacing w:after="0"/>
        <w:ind w:left="360"/>
        <w:jc w:val="both"/>
        <w:rPr>
          <w:sz w:val="23"/>
          <w:szCs w:val="23"/>
        </w:rPr>
      </w:pPr>
      <w:r w:rsidRPr="0057732F">
        <w:rPr>
          <w:b/>
          <w:sz w:val="23"/>
          <w:szCs w:val="23"/>
        </w:rPr>
        <w:t>Heart Health:</w:t>
      </w:r>
      <w:r w:rsidRPr="0057732F">
        <w:rPr>
          <w:sz w:val="23"/>
          <w:szCs w:val="23"/>
        </w:rPr>
        <w:t xml:space="preserve">  Cholesterol screening may begin at any age depending on family history.  Routine testing should begin at 40, and be repeated every three years.  Fish Oil supplements are recommended for anyone with a family history of heart disease (1000-3000 mg daily, store</w:t>
      </w:r>
      <w:r w:rsidR="000677E1">
        <w:rPr>
          <w:sz w:val="23"/>
          <w:szCs w:val="23"/>
        </w:rPr>
        <w:t>d</w:t>
      </w:r>
      <w:r w:rsidRPr="0057732F">
        <w:rPr>
          <w:sz w:val="23"/>
          <w:szCs w:val="23"/>
        </w:rPr>
        <w:t xml:space="preserve"> in freezer).</w:t>
      </w:r>
    </w:p>
    <w:p w:rsidR="006411B2" w:rsidRPr="0057732F" w:rsidRDefault="006411B2" w:rsidP="00EB4469">
      <w:pPr>
        <w:spacing w:after="0"/>
        <w:ind w:left="360"/>
        <w:jc w:val="both"/>
        <w:rPr>
          <w:sz w:val="23"/>
          <w:szCs w:val="23"/>
        </w:rPr>
      </w:pPr>
    </w:p>
    <w:p w:rsidR="00346B66" w:rsidRPr="0057732F" w:rsidRDefault="006411B2" w:rsidP="00EB4469">
      <w:pPr>
        <w:spacing w:after="0"/>
        <w:ind w:left="360"/>
        <w:jc w:val="both"/>
        <w:rPr>
          <w:sz w:val="23"/>
          <w:szCs w:val="23"/>
        </w:rPr>
      </w:pPr>
      <w:r w:rsidRPr="0057732F">
        <w:rPr>
          <w:b/>
          <w:sz w:val="23"/>
          <w:szCs w:val="23"/>
        </w:rPr>
        <w:t>Breast Health:</w:t>
      </w:r>
      <w:r w:rsidRPr="0057732F">
        <w:rPr>
          <w:sz w:val="23"/>
          <w:szCs w:val="23"/>
        </w:rPr>
        <w:t xml:space="preserve">  </w:t>
      </w:r>
      <w:r w:rsidR="00F47130">
        <w:rPr>
          <w:sz w:val="23"/>
          <w:szCs w:val="23"/>
        </w:rPr>
        <w:t xml:space="preserve">Self breast </w:t>
      </w:r>
      <w:r w:rsidRPr="0057732F">
        <w:rPr>
          <w:sz w:val="23"/>
          <w:szCs w:val="23"/>
        </w:rPr>
        <w:t>exams are encouraged monthly after your period</w:t>
      </w:r>
      <w:r w:rsidR="002C6703" w:rsidRPr="0057732F">
        <w:rPr>
          <w:sz w:val="23"/>
          <w:szCs w:val="23"/>
        </w:rPr>
        <w:t>. C</w:t>
      </w:r>
      <w:r w:rsidRPr="0057732F">
        <w:rPr>
          <w:sz w:val="23"/>
          <w:szCs w:val="23"/>
        </w:rPr>
        <w:t xml:space="preserve">linical breast exams </w:t>
      </w:r>
      <w:r w:rsidR="002C6703" w:rsidRPr="0057732F">
        <w:rPr>
          <w:sz w:val="23"/>
          <w:szCs w:val="23"/>
        </w:rPr>
        <w:t xml:space="preserve">are recommended </w:t>
      </w:r>
      <w:r w:rsidR="00346B66" w:rsidRPr="0057732F">
        <w:rPr>
          <w:sz w:val="23"/>
          <w:szCs w:val="23"/>
        </w:rPr>
        <w:t>once yearly.  A</w:t>
      </w:r>
      <w:r w:rsidR="002C6703" w:rsidRPr="0057732F">
        <w:rPr>
          <w:sz w:val="23"/>
          <w:szCs w:val="23"/>
        </w:rPr>
        <w:t xml:space="preserve"> b</w:t>
      </w:r>
      <w:r w:rsidRPr="0057732F">
        <w:rPr>
          <w:sz w:val="23"/>
          <w:szCs w:val="23"/>
        </w:rPr>
        <w:t xml:space="preserve">aseline </w:t>
      </w:r>
      <w:r w:rsidR="002C6703" w:rsidRPr="0057732F">
        <w:rPr>
          <w:sz w:val="23"/>
          <w:szCs w:val="23"/>
        </w:rPr>
        <w:t xml:space="preserve">mammogram should be obtained at age 40 or earlier depending on family </w:t>
      </w:r>
      <w:r w:rsidR="00DE70DE" w:rsidRPr="0057732F">
        <w:rPr>
          <w:sz w:val="23"/>
          <w:szCs w:val="23"/>
        </w:rPr>
        <w:t>history;</w:t>
      </w:r>
      <w:r w:rsidR="00346B66" w:rsidRPr="0057732F">
        <w:rPr>
          <w:sz w:val="23"/>
          <w:szCs w:val="23"/>
        </w:rPr>
        <w:t xml:space="preserve"> w</w:t>
      </w:r>
      <w:r w:rsidR="002C6703" w:rsidRPr="0057732F">
        <w:rPr>
          <w:sz w:val="23"/>
          <w:szCs w:val="23"/>
        </w:rPr>
        <w:t xml:space="preserve">e </w:t>
      </w:r>
      <w:r w:rsidR="00346B66" w:rsidRPr="0057732F">
        <w:rPr>
          <w:sz w:val="23"/>
          <w:szCs w:val="23"/>
        </w:rPr>
        <w:t>recommend yearly mammograms after age 40.</w:t>
      </w:r>
    </w:p>
    <w:p w:rsidR="00346B66" w:rsidRPr="0057732F" w:rsidRDefault="00346B66" w:rsidP="00EB4469">
      <w:pPr>
        <w:spacing w:after="0"/>
        <w:ind w:left="360"/>
        <w:jc w:val="both"/>
        <w:rPr>
          <w:b/>
          <w:sz w:val="23"/>
          <w:szCs w:val="23"/>
        </w:rPr>
      </w:pPr>
    </w:p>
    <w:p w:rsidR="002C1D8B" w:rsidRPr="0057732F" w:rsidRDefault="002C1D8B" w:rsidP="00EB4469">
      <w:pPr>
        <w:spacing w:after="0"/>
        <w:ind w:left="360"/>
        <w:jc w:val="both"/>
        <w:rPr>
          <w:sz w:val="23"/>
          <w:szCs w:val="23"/>
        </w:rPr>
      </w:pPr>
      <w:r w:rsidRPr="0057732F">
        <w:rPr>
          <w:b/>
          <w:sz w:val="23"/>
          <w:szCs w:val="23"/>
        </w:rPr>
        <w:t xml:space="preserve">Reproductive Health:  </w:t>
      </w:r>
      <w:r w:rsidRPr="0057732F">
        <w:rPr>
          <w:sz w:val="23"/>
          <w:szCs w:val="23"/>
        </w:rPr>
        <w:t xml:space="preserve">A pap test should be obtained every two years starting at age 21.  Women age 30 and older should be tested every three years.  A pelvic exam (not the same as a pap test) should also be obtained yearly beginning at age </w:t>
      </w:r>
      <w:r w:rsidR="00DE70DE" w:rsidRPr="0057732F">
        <w:rPr>
          <w:sz w:val="23"/>
          <w:szCs w:val="23"/>
        </w:rPr>
        <w:t>21</w:t>
      </w:r>
      <w:r w:rsidRPr="0057732F">
        <w:rPr>
          <w:sz w:val="23"/>
          <w:szCs w:val="23"/>
        </w:rPr>
        <w:t xml:space="preserve"> or earlier if sexually active.  Once sexually active, women should be tested for sexually transmitted infections</w:t>
      </w:r>
      <w:r w:rsidR="00DE70DE">
        <w:rPr>
          <w:sz w:val="23"/>
          <w:szCs w:val="23"/>
        </w:rPr>
        <w:t xml:space="preserve"> (STIs)</w:t>
      </w:r>
      <w:r w:rsidRPr="0057732F">
        <w:rPr>
          <w:sz w:val="23"/>
          <w:szCs w:val="23"/>
        </w:rPr>
        <w:t xml:space="preserve"> yearly until age 24</w:t>
      </w:r>
      <w:r w:rsidR="00DE70DE">
        <w:rPr>
          <w:sz w:val="23"/>
          <w:szCs w:val="23"/>
        </w:rPr>
        <w:t>.  A</w:t>
      </w:r>
      <w:r w:rsidRPr="0057732F">
        <w:rPr>
          <w:sz w:val="23"/>
          <w:szCs w:val="23"/>
        </w:rPr>
        <w:t>t age 25, women should be tested</w:t>
      </w:r>
      <w:r w:rsidR="00DE70DE">
        <w:rPr>
          <w:sz w:val="23"/>
          <w:szCs w:val="23"/>
        </w:rPr>
        <w:t xml:space="preserve"> for STIs</w:t>
      </w:r>
      <w:r w:rsidRPr="0057732F">
        <w:rPr>
          <w:sz w:val="23"/>
          <w:szCs w:val="23"/>
        </w:rPr>
        <w:t xml:space="preserve"> if </w:t>
      </w:r>
      <w:r w:rsidR="006D71D4" w:rsidRPr="0057732F">
        <w:rPr>
          <w:sz w:val="23"/>
          <w:szCs w:val="23"/>
        </w:rPr>
        <w:t>they have new or multiple partners.</w:t>
      </w:r>
    </w:p>
    <w:p w:rsidR="006D71D4" w:rsidRPr="0057732F" w:rsidRDefault="006D71D4" w:rsidP="00EB4469">
      <w:pPr>
        <w:spacing w:after="0"/>
        <w:ind w:left="360"/>
        <w:jc w:val="both"/>
        <w:rPr>
          <w:sz w:val="23"/>
          <w:szCs w:val="23"/>
        </w:rPr>
      </w:pPr>
    </w:p>
    <w:p w:rsidR="006D71D4" w:rsidRPr="0057732F" w:rsidRDefault="006D71D4" w:rsidP="00EB4469">
      <w:pPr>
        <w:spacing w:after="0"/>
        <w:ind w:left="360"/>
        <w:jc w:val="both"/>
        <w:rPr>
          <w:sz w:val="23"/>
          <w:szCs w:val="23"/>
        </w:rPr>
      </w:pPr>
      <w:r w:rsidRPr="0057732F">
        <w:rPr>
          <w:b/>
          <w:sz w:val="23"/>
          <w:szCs w:val="23"/>
        </w:rPr>
        <w:t>Colorectal Health:</w:t>
      </w:r>
      <w:r w:rsidRPr="0057732F">
        <w:rPr>
          <w:sz w:val="23"/>
          <w:szCs w:val="23"/>
        </w:rPr>
        <w:t xml:space="preserve">  We encourage all of our patients to have a colonoscopy at age 50 and every 10 years thereafter.  Colon cancer </w:t>
      </w:r>
      <w:r w:rsidR="00E776B9" w:rsidRPr="0057732F">
        <w:rPr>
          <w:sz w:val="23"/>
          <w:szCs w:val="23"/>
        </w:rPr>
        <w:t>can be prevented with this test!</w:t>
      </w:r>
    </w:p>
    <w:p w:rsidR="00E776B9" w:rsidRPr="0057732F" w:rsidRDefault="00E776B9" w:rsidP="00EB4469">
      <w:pPr>
        <w:spacing w:after="0"/>
        <w:ind w:left="360"/>
        <w:jc w:val="both"/>
        <w:rPr>
          <w:sz w:val="23"/>
          <w:szCs w:val="23"/>
        </w:rPr>
      </w:pPr>
    </w:p>
    <w:p w:rsidR="00E776B9" w:rsidRPr="0057732F" w:rsidRDefault="00E776B9" w:rsidP="00EB4469">
      <w:pPr>
        <w:spacing w:after="0"/>
        <w:ind w:left="360"/>
        <w:jc w:val="both"/>
        <w:rPr>
          <w:sz w:val="23"/>
          <w:szCs w:val="23"/>
        </w:rPr>
      </w:pPr>
      <w:r w:rsidRPr="002D451D">
        <w:rPr>
          <w:b/>
          <w:sz w:val="23"/>
          <w:szCs w:val="23"/>
        </w:rPr>
        <w:t>Bone Health:</w:t>
      </w:r>
      <w:r w:rsidRPr="0057732F">
        <w:rPr>
          <w:sz w:val="23"/>
          <w:szCs w:val="23"/>
        </w:rPr>
        <w:t xml:space="preserve">  Baseline Bone Density (DXA) scans should be obtained at menopause, approximately age 50, and every 2-5 years thereafter.  This scan is available in our office.  For osteoporosis prevention, we recommend </w:t>
      </w:r>
      <w:r w:rsidR="00271C57" w:rsidRPr="0057732F">
        <w:rPr>
          <w:sz w:val="23"/>
          <w:szCs w:val="23"/>
        </w:rPr>
        <w:t>C</w:t>
      </w:r>
      <w:r w:rsidRPr="0057732F">
        <w:rPr>
          <w:sz w:val="23"/>
          <w:szCs w:val="23"/>
        </w:rPr>
        <w:t>alcium supplements</w:t>
      </w:r>
      <w:r w:rsidR="00271C57" w:rsidRPr="0057732F">
        <w:rPr>
          <w:sz w:val="23"/>
          <w:szCs w:val="23"/>
        </w:rPr>
        <w:t xml:space="preserve"> (1200 mg daily in divided doses of 600 mg in the morning and evening), and Vitamin D 400-2000 IU daily.  Calcium Citrate (</w:t>
      </w:r>
      <w:proofErr w:type="spellStart"/>
      <w:r w:rsidR="00271C57" w:rsidRPr="0057732F">
        <w:rPr>
          <w:sz w:val="23"/>
          <w:szCs w:val="23"/>
        </w:rPr>
        <w:t>Citracal</w:t>
      </w:r>
      <w:proofErr w:type="spellEnd"/>
      <w:r w:rsidR="00271C57" w:rsidRPr="0057732F">
        <w:rPr>
          <w:sz w:val="23"/>
          <w:szCs w:val="23"/>
        </w:rPr>
        <w:t>) can be taken with or without food.  Calcium Carbonate must be taken with food.</w:t>
      </w:r>
    </w:p>
    <w:p w:rsidR="00271C57" w:rsidRPr="0057732F" w:rsidRDefault="00271C57" w:rsidP="00EB4469">
      <w:pPr>
        <w:spacing w:after="0"/>
        <w:ind w:left="360"/>
        <w:jc w:val="both"/>
        <w:rPr>
          <w:sz w:val="23"/>
          <w:szCs w:val="23"/>
        </w:rPr>
      </w:pPr>
    </w:p>
    <w:p w:rsidR="006D71D4" w:rsidRPr="002C1D8B" w:rsidRDefault="00271C57" w:rsidP="00EB4469">
      <w:pPr>
        <w:spacing w:after="0"/>
        <w:ind w:left="360"/>
        <w:jc w:val="both"/>
        <w:rPr>
          <w:sz w:val="24"/>
          <w:szCs w:val="24"/>
        </w:rPr>
      </w:pPr>
      <w:r w:rsidRPr="00620723">
        <w:rPr>
          <w:b/>
          <w:sz w:val="23"/>
          <w:szCs w:val="23"/>
        </w:rPr>
        <w:t>Diabetes</w:t>
      </w:r>
      <w:r w:rsidR="00F01F57">
        <w:rPr>
          <w:b/>
          <w:sz w:val="23"/>
          <w:szCs w:val="23"/>
        </w:rPr>
        <w:t xml:space="preserve"> Screening</w:t>
      </w:r>
      <w:r w:rsidRPr="00620723">
        <w:rPr>
          <w:b/>
          <w:sz w:val="23"/>
          <w:szCs w:val="23"/>
        </w:rPr>
        <w:t>:</w:t>
      </w:r>
      <w:r w:rsidRPr="0057732F">
        <w:rPr>
          <w:sz w:val="23"/>
          <w:szCs w:val="23"/>
        </w:rPr>
        <w:t xml:space="preserve">  Fasting blood </w:t>
      </w:r>
      <w:r w:rsidR="0057732F" w:rsidRPr="0057732F">
        <w:rPr>
          <w:sz w:val="23"/>
          <w:szCs w:val="23"/>
        </w:rPr>
        <w:t xml:space="preserve">glucose or </w:t>
      </w:r>
      <w:r w:rsidR="002D451D">
        <w:rPr>
          <w:sz w:val="23"/>
          <w:szCs w:val="23"/>
        </w:rPr>
        <w:t xml:space="preserve">a </w:t>
      </w:r>
      <w:r w:rsidR="0057732F" w:rsidRPr="0057732F">
        <w:rPr>
          <w:sz w:val="23"/>
          <w:szCs w:val="23"/>
        </w:rPr>
        <w:t xml:space="preserve">hemoglobin </w:t>
      </w:r>
      <w:proofErr w:type="gramStart"/>
      <w:r w:rsidR="0057732F" w:rsidRPr="0057732F">
        <w:rPr>
          <w:sz w:val="23"/>
          <w:szCs w:val="23"/>
        </w:rPr>
        <w:t>A1c</w:t>
      </w:r>
      <w:proofErr w:type="gramEnd"/>
      <w:r w:rsidR="0057732F" w:rsidRPr="0057732F">
        <w:rPr>
          <w:sz w:val="23"/>
          <w:szCs w:val="23"/>
        </w:rPr>
        <w:t xml:space="preserve"> test is recommended at age 45 or earlier if there is a family history</w:t>
      </w:r>
      <w:r w:rsidR="002D451D">
        <w:rPr>
          <w:sz w:val="23"/>
          <w:szCs w:val="23"/>
        </w:rPr>
        <w:t xml:space="preserve"> of diabetes</w:t>
      </w:r>
      <w:r w:rsidR="0057732F" w:rsidRPr="0057732F">
        <w:rPr>
          <w:sz w:val="23"/>
          <w:szCs w:val="23"/>
        </w:rPr>
        <w:t xml:space="preserve"> or </w:t>
      </w:r>
      <w:r w:rsidR="00822DCD">
        <w:rPr>
          <w:sz w:val="23"/>
          <w:szCs w:val="23"/>
        </w:rPr>
        <w:t xml:space="preserve">personal </w:t>
      </w:r>
      <w:r w:rsidR="0057732F" w:rsidRPr="0057732F">
        <w:rPr>
          <w:sz w:val="23"/>
          <w:szCs w:val="23"/>
        </w:rPr>
        <w:t xml:space="preserve">history of gestational diabetes.  This </w:t>
      </w:r>
      <w:r w:rsidR="00822DCD">
        <w:rPr>
          <w:sz w:val="23"/>
          <w:szCs w:val="23"/>
        </w:rPr>
        <w:t xml:space="preserve">test </w:t>
      </w:r>
      <w:r w:rsidR="0057732F" w:rsidRPr="0057732F">
        <w:rPr>
          <w:sz w:val="23"/>
          <w:szCs w:val="23"/>
        </w:rPr>
        <w:t>should be repeated every three years.</w:t>
      </w:r>
    </w:p>
    <w:p w:rsidR="00346B66" w:rsidRPr="00EB4469" w:rsidRDefault="00346B66" w:rsidP="00EB4469">
      <w:pPr>
        <w:spacing w:after="0"/>
        <w:ind w:left="360"/>
        <w:jc w:val="both"/>
        <w:rPr>
          <w:sz w:val="24"/>
          <w:szCs w:val="24"/>
        </w:rPr>
      </w:pPr>
    </w:p>
    <w:sectPr w:rsidR="00346B66" w:rsidRPr="00EB4469" w:rsidSect="0057732F">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E75" w:rsidRDefault="00621E75" w:rsidP="007E0E5A">
      <w:pPr>
        <w:spacing w:after="0" w:line="240" w:lineRule="auto"/>
      </w:pPr>
      <w:r>
        <w:separator/>
      </w:r>
    </w:p>
  </w:endnote>
  <w:endnote w:type="continuationSeparator" w:id="0">
    <w:p w:rsidR="00621E75" w:rsidRDefault="00621E75" w:rsidP="007E0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E75" w:rsidRDefault="00621E75" w:rsidP="007E0E5A">
      <w:pPr>
        <w:spacing w:after="0" w:line="240" w:lineRule="auto"/>
      </w:pPr>
      <w:r>
        <w:separator/>
      </w:r>
    </w:p>
  </w:footnote>
  <w:footnote w:type="continuationSeparator" w:id="0">
    <w:p w:rsidR="00621E75" w:rsidRDefault="00621E75" w:rsidP="007E0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5A" w:rsidRPr="00050F2B" w:rsidRDefault="007E0E5A" w:rsidP="007E0E5A">
    <w:pPr>
      <w:pStyle w:val="Header"/>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47" w:rsidRDefault="00C16547" w:rsidP="00C16547">
    <w:pPr>
      <w:pStyle w:val="Header"/>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1828800</wp:posOffset>
          </wp:positionH>
          <wp:positionV relativeFrom="paragraph">
            <wp:posOffset>-695325</wp:posOffset>
          </wp:positionV>
          <wp:extent cx="3086100" cy="2057400"/>
          <wp:effectExtent l="0" t="0" r="0" b="0"/>
          <wp:wrapNone/>
          <wp:docPr id="2" name="Picture 1" descr="obgy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gynlogo.PNG"/>
                  <pic:cNvPicPr/>
                </pic:nvPicPr>
                <pic:blipFill>
                  <a:blip r:embed="rId1">
                    <a:duotone>
                      <a:prstClr val="black"/>
                      <a:schemeClr val="tx2">
                        <a:tint val="45000"/>
                        <a:satMod val="400000"/>
                      </a:schemeClr>
                    </a:duotone>
                  </a:blip>
                  <a:stretch>
                    <a:fillRect/>
                  </a:stretch>
                </pic:blipFill>
                <pic:spPr>
                  <a:xfrm>
                    <a:off x="0" y="0"/>
                    <a:ext cx="3086100" cy="2057400"/>
                  </a:xfrm>
                  <a:prstGeom prst="rect">
                    <a:avLst/>
                  </a:prstGeom>
                </pic:spPr>
              </pic:pic>
            </a:graphicData>
          </a:graphic>
        </wp:anchor>
      </w:drawing>
    </w:r>
  </w:p>
  <w:p w:rsidR="00C16547" w:rsidRDefault="00C16547" w:rsidP="00C16547">
    <w:pPr>
      <w:pStyle w:val="Header"/>
      <w:jc w:val="center"/>
      <w:rPr>
        <w:sz w:val="24"/>
        <w:szCs w:val="24"/>
      </w:rPr>
    </w:pPr>
  </w:p>
  <w:p w:rsidR="00C16547" w:rsidRDefault="00C16547" w:rsidP="00C16547">
    <w:pPr>
      <w:pStyle w:val="Header"/>
      <w:jc w:val="center"/>
      <w:rPr>
        <w:sz w:val="24"/>
        <w:szCs w:val="24"/>
      </w:rPr>
    </w:pPr>
  </w:p>
  <w:p w:rsidR="00C16547" w:rsidRDefault="00C16547" w:rsidP="00C16547">
    <w:pPr>
      <w:pStyle w:val="Header"/>
      <w:jc w:val="center"/>
      <w:rPr>
        <w:sz w:val="24"/>
        <w:szCs w:val="24"/>
      </w:rPr>
    </w:pPr>
  </w:p>
  <w:p w:rsidR="00C16547" w:rsidRDefault="00C16547" w:rsidP="00C16547">
    <w:pPr>
      <w:pStyle w:val="Header"/>
      <w:jc w:val="center"/>
      <w:rPr>
        <w:sz w:val="24"/>
        <w:szCs w:val="24"/>
      </w:rPr>
    </w:pPr>
  </w:p>
  <w:p w:rsidR="00C16547" w:rsidRPr="00050F2B" w:rsidRDefault="00C16547" w:rsidP="00C16547">
    <w:pPr>
      <w:pStyle w:val="Header"/>
      <w:jc w:val="center"/>
      <w:rPr>
        <w:sz w:val="24"/>
        <w:szCs w:val="24"/>
      </w:rPr>
    </w:pPr>
    <w:r w:rsidRPr="00050F2B">
      <w:rPr>
        <w:sz w:val="24"/>
        <w:szCs w:val="24"/>
      </w:rPr>
      <w:t xml:space="preserve">Melissa </w:t>
    </w:r>
    <w:proofErr w:type="spellStart"/>
    <w:r w:rsidRPr="00050F2B">
      <w:rPr>
        <w:sz w:val="24"/>
        <w:szCs w:val="24"/>
      </w:rPr>
      <w:t>Wampler</w:t>
    </w:r>
    <w:proofErr w:type="spellEnd"/>
    <w:r w:rsidRPr="00050F2B">
      <w:rPr>
        <w:sz w:val="24"/>
        <w:szCs w:val="24"/>
      </w:rPr>
      <w:t>, M.D.</w:t>
    </w:r>
  </w:p>
  <w:p w:rsidR="00C16547" w:rsidRPr="00050F2B" w:rsidRDefault="00C16547" w:rsidP="00C16547">
    <w:pPr>
      <w:pStyle w:val="Header"/>
      <w:jc w:val="center"/>
      <w:rPr>
        <w:sz w:val="24"/>
        <w:szCs w:val="24"/>
      </w:rPr>
    </w:pPr>
    <w:r w:rsidRPr="00050F2B">
      <w:rPr>
        <w:sz w:val="24"/>
        <w:szCs w:val="24"/>
      </w:rPr>
      <w:t>1331 Bandera Highway, Suite 2</w:t>
    </w:r>
  </w:p>
  <w:p w:rsidR="00C16547" w:rsidRPr="00050F2B" w:rsidRDefault="00C16547" w:rsidP="00C16547">
    <w:pPr>
      <w:pStyle w:val="Header"/>
      <w:jc w:val="center"/>
      <w:rPr>
        <w:sz w:val="24"/>
        <w:szCs w:val="24"/>
      </w:rPr>
    </w:pPr>
    <w:r w:rsidRPr="00050F2B">
      <w:rPr>
        <w:sz w:val="24"/>
        <w:szCs w:val="24"/>
      </w:rPr>
      <w:t>Kerrville, Texas  78028</w:t>
    </w:r>
  </w:p>
  <w:p w:rsidR="00C16547" w:rsidRPr="00050F2B" w:rsidRDefault="00C16547" w:rsidP="00C16547">
    <w:pPr>
      <w:pStyle w:val="Header"/>
      <w:jc w:val="center"/>
      <w:rPr>
        <w:sz w:val="24"/>
        <w:szCs w:val="24"/>
      </w:rPr>
    </w:pPr>
    <w:r w:rsidRPr="00050F2B">
      <w:rPr>
        <w:sz w:val="24"/>
        <w:szCs w:val="24"/>
      </w:rPr>
      <w:t>(830) 895-7755</w:t>
    </w:r>
  </w:p>
  <w:p w:rsidR="00B63B10" w:rsidRDefault="00B63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A6E2D"/>
    <w:multiLevelType w:val="hybridMultilevel"/>
    <w:tmpl w:val="2C52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10E31"/>
    <w:multiLevelType w:val="hybridMultilevel"/>
    <w:tmpl w:val="9C2E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367CF"/>
    <w:multiLevelType w:val="hybridMultilevel"/>
    <w:tmpl w:val="93B8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F3D26"/>
    <w:multiLevelType w:val="hybridMultilevel"/>
    <w:tmpl w:val="DE40B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4764D"/>
    <w:multiLevelType w:val="hybridMultilevel"/>
    <w:tmpl w:val="E72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718C7"/>
    <w:multiLevelType w:val="hybridMultilevel"/>
    <w:tmpl w:val="BD58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AB17E4"/>
    <w:multiLevelType w:val="hybridMultilevel"/>
    <w:tmpl w:val="840A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7E0E5A"/>
    <w:rsid w:val="00023F97"/>
    <w:rsid w:val="00050F2B"/>
    <w:rsid w:val="000677E1"/>
    <w:rsid w:val="000A1A50"/>
    <w:rsid w:val="002001F0"/>
    <w:rsid w:val="0020443A"/>
    <w:rsid w:val="002469CC"/>
    <w:rsid w:val="00271C57"/>
    <w:rsid w:val="002C1D8B"/>
    <w:rsid w:val="002C6703"/>
    <w:rsid w:val="002D451D"/>
    <w:rsid w:val="00320671"/>
    <w:rsid w:val="0032081D"/>
    <w:rsid w:val="00346B66"/>
    <w:rsid w:val="003A0872"/>
    <w:rsid w:val="003D26AE"/>
    <w:rsid w:val="003E2310"/>
    <w:rsid w:val="00423D53"/>
    <w:rsid w:val="00464A68"/>
    <w:rsid w:val="004813BD"/>
    <w:rsid w:val="004A49E5"/>
    <w:rsid w:val="00555F26"/>
    <w:rsid w:val="0057290F"/>
    <w:rsid w:val="0057732F"/>
    <w:rsid w:val="005A26DF"/>
    <w:rsid w:val="00620723"/>
    <w:rsid w:val="00621E75"/>
    <w:rsid w:val="006411B2"/>
    <w:rsid w:val="006D71D4"/>
    <w:rsid w:val="00725B2E"/>
    <w:rsid w:val="007E0E5A"/>
    <w:rsid w:val="00822DCD"/>
    <w:rsid w:val="00825C07"/>
    <w:rsid w:val="008575D1"/>
    <w:rsid w:val="00884E18"/>
    <w:rsid w:val="008B500F"/>
    <w:rsid w:val="00933F82"/>
    <w:rsid w:val="009F45A1"/>
    <w:rsid w:val="00A0030F"/>
    <w:rsid w:val="00A6706F"/>
    <w:rsid w:val="00AB6E1E"/>
    <w:rsid w:val="00B44D72"/>
    <w:rsid w:val="00B614A6"/>
    <w:rsid w:val="00B63B10"/>
    <w:rsid w:val="00B82534"/>
    <w:rsid w:val="00C16547"/>
    <w:rsid w:val="00DC0BD8"/>
    <w:rsid w:val="00DE37B2"/>
    <w:rsid w:val="00DE70DE"/>
    <w:rsid w:val="00DF05C2"/>
    <w:rsid w:val="00DF776B"/>
    <w:rsid w:val="00E32097"/>
    <w:rsid w:val="00E776B9"/>
    <w:rsid w:val="00E86A5E"/>
    <w:rsid w:val="00EB4469"/>
    <w:rsid w:val="00F01F57"/>
    <w:rsid w:val="00F47130"/>
    <w:rsid w:val="00FA0CF1"/>
    <w:rsid w:val="00FC0852"/>
    <w:rsid w:val="00FF3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0E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E5A"/>
  </w:style>
  <w:style w:type="paragraph" w:styleId="Footer">
    <w:name w:val="footer"/>
    <w:basedOn w:val="Normal"/>
    <w:link w:val="FooterChar"/>
    <w:uiPriority w:val="99"/>
    <w:semiHidden/>
    <w:unhideWhenUsed/>
    <w:rsid w:val="007E0E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0E5A"/>
  </w:style>
  <w:style w:type="paragraph" w:styleId="BalloonText">
    <w:name w:val="Balloon Text"/>
    <w:basedOn w:val="Normal"/>
    <w:link w:val="BalloonTextChar"/>
    <w:uiPriority w:val="99"/>
    <w:semiHidden/>
    <w:unhideWhenUsed/>
    <w:rsid w:val="007E0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E5A"/>
    <w:rPr>
      <w:rFonts w:ascii="Tahoma" w:hAnsi="Tahoma" w:cs="Tahoma"/>
      <w:sz w:val="16"/>
      <w:szCs w:val="16"/>
    </w:rPr>
  </w:style>
  <w:style w:type="paragraph" w:styleId="ListParagraph">
    <w:name w:val="List Paragraph"/>
    <w:basedOn w:val="Normal"/>
    <w:uiPriority w:val="34"/>
    <w:qFormat/>
    <w:rsid w:val="00555F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3DFD6-B59C-4D2E-B5B6-6DF8FCB0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9</cp:revision>
  <dcterms:created xsi:type="dcterms:W3CDTF">2014-07-31T16:51:00Z</dcterms:created>
  <dcterms:modified xsi:type="dcterms:W3CDTF">2014-07-31T16:58:00Z</dcterms:modified>
</cp:coreProperties>
</file>